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3476" w14:textId="319CBD16" w:rsidR="00132BC6" w:rsidRPr="00132BC6" w:rsidRDefault="00B95265" w:rsidP="00EE5EEB">
      <w:pPr>
        <w:pStyle w:val="Zaczniknagwek"/>
        <w:jc w:val="both"/>
      </w:pPr>
      <w:r>
        <w:t>Załącznik do Uchwały Rady Dyscypliny Nr</w:t>
      </w:r>
      <w:r w:rsidR="000E3F50">
        <w:t xml:space="preserve"> 11</w:t>
      </w:r>
      <w:r>
        <w:t>/20</w:t>
      </w:r>
      <w:r w:rsidR="004C7680">
        <w:t>22</w:t>
      </w:r>
    </w:p>
    <w:p w14:paraId="3CE9784E" w14:textId="37576C56" w:rsidR="00B95265" w:rsidRDefault="00B95265" w:rsidP="00EE5EEB">
      <w:pPr>
        <w:pStyle w:val="Nagwek1"/>
        <w:jc w:val="both"/>
        <w:rPr>
          <w:rFonts w:eastAsia="Arial"/>
        </w:rPr>
      </w:pPr>
      <w:r w:rsidRPr="00B95265">
        <w:rPr>
          <w:rFonts w:eastAsia="Arial"/>
        </w:rPr>
        <w:t>REGULAMIN RADY DYSCYPLINY</w:t>
      </w:r>
      <w:r>
        <w:rPr>
          <w:rFonts w:eastAsia="Arial"/>
        </w:rPr>
        <w:t xml:space="preserve"> </w:t>
      </w:r>
      <w:r w:rsidRPr="00B95265">
        <w:rPr>
          <w:rFonts w:eastAsia="Arial"/>
        </w:rPr>
        <w:t xml:space="preserve">Instytutu Nauk </w:t>
      </w:r>
      <w:r w:rsidR="004C7680">
        <w:rPr>
          <w:rFonts w:eastAsia="Arial"/>
        </w:rPr>
        <w:t>o Zarządzaniu i Jakości</w:t>
      </w:r>
      <w:r>
        <w:rPr>
          <w:rFonts w:eastAsia="Arial"/>
        </w:rPr>
        <w:t xml:space="preserve"> </w:t>
      </w:r>
    </w:p>
    <w:p w14:paraId="66DFE8BF" w14:textId="5885C8D0" w:rsidR="00C42F5C" w:rsidRPr="00E6507E" w:rsidRDefault="00B95265" w:rsidP="00EE5EEB">
      <w:pPr>
        <w:pStyle w:val="Nagwek2"/>
        <w:jc w:val="both"/>
      </w:pPr>
      <w:r w:rsidRPr="00B95265">
        <w:t>Skład Rady Dyscypliny</w:t>
      </w:r>
    </w:p>
    <w:p w14:paraId="4F7365BF" w14:textId="77777777" w:rsidR="00C42F5C" w:rsidRPr="002749B0" w:rsidRDefault="00C42F5C" w:rsidP="00EE5EEB">
      <w:pPr>
        <w:pStyle w:val="Paragraf"/>
        <w:jc w:val="both"/>
      </w:pPr>
      <w:r w:rsidRPr="002749B0">
        <w:t>§ 1</w:t>
      </w:r>
    </w:p>
    <w:p w14:paraId="5ADCF33A" w14:textId="477ED07F" w:rsidR="00B95265" w:rsidRPr="00B95265" w:rsidRDefault="00B95265" w:rsidP="00EE5EEB">
      <w:pPr>
        <w:pStyle w:val="Ustp"/>
        <w:jc w:val="both"/>
        <w:rPr>
          <w:rFonts w:eastAsia="Arial"/>
        </w:rPr>
      </w:pPr>
      <w:r w:rsidRPr="00B95265">
        <w:rPr>
          <w:rFonts w:eastAsia="Arial"/>
        </w:rPr>
        <w:t>Przewodniczącym Rady Dyscypliny, zwanej dalej „Radą” jest Dyrektor Instytutu.</w:t>
      </w:r>
    </w:p>
    <w:p w14:paraId="696BDFEB" w14:textId="4646428E" w:rsidR="00B95265" w:rsidRPr="00B95265" w:rsidRDefault="00B95265" w:rsidP="00EE5EEB">
      <w:pPr>
        <w:pStyle w:val="Ustp"/>
        <w:jc w:val="both"/>
        <w:rPr>
          <w:rFonts w:eastAsia="Arial"/>
        </w:rPr>
      </w:pPr>
      <w:r w:rsidRPr="00B95265">
        <w:rPr>
          <w:rFonts w:eastAsia="Arial"/>
        </w:rPr>
        <w:t>Członków Rady powołuje i odwołuje Dyrektor Instytutu na czas trwania swojej kadencji.</w:t>
      </w:r>
    </w:p>
    <w:p w14:paraId="6CBBBB5E" w14:textId="62C6DDF3" w:rsidR="00B95265" w:rsidRPr="00B95265" w:rsidRDefault="00B95265" w:rsidP="00EE5EEB">
      <w:pPr>
        <w:pStyle w:val="Ustp"/>
        <w:jc w:val="both"/>
        <w:rPr>
          <w:rFonts w:eastAsia="Arial"/>
        </w:rPr>
      </w:pPr>
      <w:r w:rsidRPr="00B95265">
        <w:rPr>
          <w:rFonts w:eastAsia="Arial"/>
        </w:rPr>
        <w:t>Członkiem Rady może być nauczyciel akademicki zatrudniony w Uniwersytecie jako podstawowym miejscu pracy, posiadający co najmniej stopień doktora, który w</w:t>
      </w:r>
      <w:r>
        <w:rPr>
          <w:rFonts w:eastAsia="Arial"/>
        </w:rPr>
        <w:t> </w:t>
      </w:r>
      <w:r w:rsidRPr="00B95265">
        <w:rPr>
          <w:rFonts w:eastAsia="Arial"/>
        </w:rPr>
        <w:t>złożonym oświadczeniu o reprezentowanej dziedzinie i dyscyplinie wskazał co</w:t>
      </w:r>
      <w:r>
        <w:rPr>
          <w:rFonts w:eastAsia="Arial"/>
        </w:rPr>
        <w:t> </w:t>
      </w:r>
      <w:r w:rsidRPr="00B95265">
        <w:rPr>
          <w:rFonts w:eastAsia="Arial"/>
        </w:rPr>
        <w:t>najmniej w pięćdziesięciu procentach dyscyplinę lub dyscypliny objęte zakresem działania Rady.</w:t>
      </w:r>
    </w:p>
    <w:p w14:paraId="19133970" w14:textId="13171620" w:rsidR="00C42F5C" w:rsidRDefault="00B95265" w:rsidP="00EE5EEB">
      <w:pPr>
        <w:pStyle w:val="Ustp"/>
        <w:jc w:val="both"/>
        <w:rPr>
          <w:rFonts w:eastAsia="Arial"/>
        </w:rPr>
      </w:pPr>
      <w:r w:rsidRPr="00B95265">
        <w:rPr>
          <w:rFonts w:eastAsia="Arial"/>
        </w:rPr>
        <w:t>W skład Rady wchodzi także jeden przedstawiciel studentów</w:t>
      </w:r>
      <w:r w:rsidR="00477C4C">
        <w:rPr>
          <w:rFonts w:eastAsia="Arial"/>
        </w:rPr>
        <w:t xml:space="preserve"> i jeden przedstawiciel doktorantów</w:t>
      </w:r>
      <w:r w:rsidRPr="00B95265">
        <w:rPr>
          <w:rFonts w:eastAsia="Arial"/>
        </w:rPr>
        <w:t>, wskazan</w:t>
      </w:r>
      <w:r w:rsidR="00AE2C93">
        <w:rPr>
          <w:rFonts w:eastAsia="Arial"/>
        </w:rPr>
        <w:t>i</w:t>
      </w:r>
      <w:r w:rsidRPr="00B95265">
        <w:rPr>
          <w:rFonts w:eastAsia="Arial"/>
        </w:rPr>
        <w:t xml:space="preserve"> przez właściwe organy samorządu studentów</w:t>
      </w:r>
      <w:r w:rsidR="00AE2C93">
        <w:rPr>
          <w:rFonts w:eastAsia="Arial"/>
        </w:rPr>
        <w:t xml:space="preserve"> lub doktorantów.</w:t>
      </w:r>
    </w:p>
    <w:p w14:paraId="486A6B30" w14:textId="359EE8A1" w:rsidR="00B95265" w:rsidRPr="00B95265" w:rsidRDefault="00B95265" w:rsidP="00EE5EEB">
      <w:pPr>
        <w:pStyle w:val="Nagwek2"/>
        <w:jc w:val="both"/>
      </w:pPr>
      <w:r>
        <w:t>Zadania Rady Dyscypliny</w:t>
      </w:r>
    </w:p>
    <w:p w14:paraId="41297E38" w14:textId="77777777" w:rsidR="00C42F5C" w:rsidRPr="002A4406" w:rsidRDefault="00C42F5C" w:rsidP="00EE5EEB">
      <w:pPr>
        <w:pStyle w:val="Paragraf"/>
        <w:jc w:val="both"/>
      </w:pPr>
      <w:r w:rsidRPr="002A4406">
        <w:t>§</w:t>
      </w:r>
      <w:r w:rsidRPr="002A4406">
        <w:rPr>
          <w:spacing w:val="1"/>
        </w:rPr>
        <w:t xml:space="preserve"> </w:t>
      </w:r>
      <w:r w:rsidRPr="002A4406">
        <w:t>2</w:t>
      </w:r>
    </w:p>
    <w:p w14:paraId="6A59E21D" w14:textId="77777777" w:rsidR="000E56C1" w:rsidRDefault="00B95265" w:rsidP="000E56C1">
      <w:pPr>
        <w:pStyle w:val="Ustp"/>
        <w:numPr>
          <w:ilvl w:val="0"/>
          <w:numId w:val="6"/>
        </w:numPr>
        <w:jc w:val="both"/>
      </w:pPr>
      <w:r w:rsidRPr="00B95265">
        <w:t>Zadania Rady określają Statut oraz Regulamin organizacyjny UPH.</w:t>
      </w:r>
    </w:p>
    <w:p w14:paraId="7D9FB2DB" w14:textId="10C4A95B" w:rsidR="00C42F5C" w:rsidRDefault="00B95265" w:rsidP="000E56C1">
      <w:pPr>
        <w:pStyle w:val="Ustp"/>
        <w:numPr>
          <w:ilvl w:val="0"/>
          <w:numId w:val="6"/>
        </w:numPr>
        <w:jc w:val="both"/>
      </w:pPr>
      <w:r w:rsidRPr="00B95265">
        <w:t xml:space="preserve">Rada wykonuje także zadania </w:t>
      </w:r>
      <w:r w:rsidR="005C3745">
        <w:t xml:space="preserve">z zakresu dyscypliny nauki o zarzadzaniu i jakości </w:t>
      </w:r>
      <w:r w:rsidRPr="00B95265">
        <w:t xml:space="preserve">zlecone przez Rektora, Prorektora właściwego do spraw nauki lub Dziekana Wydziału Nauk </w:t>
      </w:r>
      <w:r w:rsidR="0090302D">
        <w:t>Społecznych</w:t>
      </w:r>
      <w:r w:rsidRPr="00B95265">
        <w:t xml:space="preserve">, zwanego dalej „Dziekanem”, albo wynikające </w:t>
      </w:r>
      <w:r w:rsidR="005C3745">
        <w:br/>
      </w:r>
      <w:r w:rsidRPr="00B95265">
        <w:t>z innych przepisów prawa, w tym przepisów prawa wewnętrznego w UPH.</w:t>
      </w:r>
    </w:p>
    <w:p w14:paraId="51E5F434" w14:textId="53F8AF40" w:rsidR="00EA076C" w:rsidRPr="00EA076C" w:rsidRDefault="00EA076C" w:rsidP="00EE5EEB">
      <w:pPr>
        <w:pStyle w:val="Nagwek2"/>
        <w:jc w:val="both"/>
      </w:pPr>
      <w:r>
        <w:t>Zwoływanie posiedzeń Rady Dyscypliny</w:t>
      </w:r>
    </w:p>
    <w:p w14:paraId="0CA6E9E6" w14:textId="77777777" w:rsidR="00C42F5C" w:rsidRPr="00132BC6" w:rsidRDefault="00C42F5C" w:rsidP="00EE5EEB">
      <w:pPr>
        <w:pStyle w:val="Paragraf"/>
        <w:jc w:val="both"/>
      </w:pPr>
      <w:r w:rsidRPr="00132BC6">
        <w:t>§</w:t>
      </w:r>
      <w:r w:rsidRPr="00132BC6">
        <w:rPr>
          <w:spacing w:val="1"/>
        </w:rPr>
        <w:t xml:space="preserve"> 3</w:t>
      </w:r>
    </w:p>
    <w:p w14:paraId="650A72A3" w14:textId="77777777" w:rsidR="00EA076C" w:rsidRPr="00426927" w:rsidRDefault="00EA076C" w:rsidP="00EE5EEB">
      <w:pPr>
        <w:pStyle w:val="Ustp"/>
        <w:numPr>
          <w:ilvl w:val="0"/>
          <w:numId w:val="7"/>
        </w:numPr>
        <w:ind w:left="357" w:hanging="357"/>
        <w:jc w:val="both"/>
      </w:pPr>
      <w:r w:rsidRPr="00426927">
        <w:t>Rada obraduje na posiedzeniach zwyczajnych i nadzwyczajnych.</w:t>
      </w:r>
    </w:p>
    <w:p w14:paraId="1EC27B3C" w14:textId="08F2738F" w:rsidR="00EA076C" w:rsidRPr="00426927" w:rsidRDefault="00EA076C" w:rsidP="00EE5EEB">
      <w:pPr>
        <w:pStyle w:val="Ustp"/>
        <w:jc w:val="both"/>
      </w:pPr>
      <w:r w:rsidRPr="00426927">
        <w:t>Posiedzenia zwyczajne Rady zwołuje jej Przewodniczący, co najmniej raz w miesiącu, z wyłączeniem przerwy wakacyjnej.</w:t>
      </w:r>
    </w:p>
    <w:p w14:paraId="25FE7BB3" w14:textId="77777777" w:rsidR="00EA076C" w:rsidRPr="00426927" w:rsidRDefault="00EA076C" w:rsidP="00EE5EEB">
      <w:pPr>
        <w:pStyle w:val="Ustp"/>
        <w:numPr>
          <w:ilvl w:val="0"/>
          <w:numId w:val="7"/>
        </w:numPr>
        <w:ind w:left="357" w:hanging="357"/>
        <w:jc w:val="both"/>
      </w:pPr>
      <w:r w:rsidRPr="00426927">
        <w:lastRenderedPageBreak/>
        <w:t>Posiedzenia nadzwyczajne Rady zwołuje jej Przewodniczący:</w:t>
      </w:r>
    </w:p>
    <w:p w14:paraId="2EDC3FC5" w14:textId="77777777" w:rsidR="00EA076C" w:rsidRPr="00EA076C" w:rsidRDefault="00EA076C" w:rsidP="00EE5EEB">
      <w:pPr>
        <w:pStyle w:val="Punkt"/>
        <w:jc w:val="both"/>
      </w:pPr>
      <w:r w:rsidRPr="00EA076C">
        <w:t>z własnej inicjatywy;</w:t>
      </w:r>
    </w:p>
    <w:p w14:paraId="528735D1" w14:textId="77777777" w:rsidR="00EA076C" w:rsidRPr="00EA076C" w:rsidRDefault="00EA076C" w:rsidP="00EE5EEB">
      <w:pPr>
        <w:pStyle w:val="Punkt"/>
        <w:jc w:val="both"/>
      </w:pPr>
      <w:r w:rsidRPr="00EA076C">
        <w:t>na pisemny wniosek co najmniej 1/5 członków Rady;</w:t>
      </w:r>
    </w:p>
    <w:p w14:paraId="2828772E" w14:textId="77777777" w:rsidR="00EA076C" w:rsidRPr="00EA076C" w:rsidRDefault="00EA076C" w:rsidP="00EE5EEB">
      <w:pPr>
        <w:pStyle w:val="Punkt"/>
        <w:jc w:val="both"/>
      </w:pPr>
      <w:r w:rsidRPr="00EA076C">
        <w:t>na wniosek Rektora, Prorektora właściwego do spraw nauki lub Dziekana.</w:t>
      </w:r>
    </w:p>
    <w:p w14:paraId="3370FAE6" w14:textId="0FDF2917" w:rsidR="00EA076C" w:rsidRPr="00EA076C" w:rsidRDefault="00EA076C" w:rsidP="00EE5EEB">
      <w:pPr>
        <w:pStyle w:val="Ustp"/>
        <w:numPr>
          <w:ilvl w:val="0"/>
          <w:numId w:val="7"/>
        </w:numPr>
        <w:ind w:left="357" w:hanging="357"/>
        <w:jc w:val="both"/>
      </w:pPr>
      <w:r w:rsidRPr="00EA076C">
        <w:t>Terminy posiedzeń Rady w roku akademickim ustala Przewodniczący Rady i</w:t>
      </w:r>
      <w:r>
        <w:t> </w:t>
      </w:r>
      <w:r w:rsidRPr="00EA076C">
        <w:t>przedstawia Radzie na jej pierwszym posiedzeniu w danym roku akademickim. W</w:t>
      </w:r>
      <w:r>
        <w:t> </w:t>
      </w:r>
      <w:r w:rsidRPr="00EA076C">
        <w:t>uzasadnionych przypadkach Przewodniczący może zmienić ustalone uprzednio terminy posiedzeń.</w:t>
      </w:r>
    </w:p>
    <w:p w14:paraId="53EC079D" w14:textId="0A7EED53" w:rsidR="00EA076C" w:rsidRDefault="00EA076C" w:rsidP="00EE5EEB">
      <w:pPr>
        <w:pStyle w:val="Ustp"/>
        <w:numPr>
          <w:ilvl w:val="0"/>
          <w:numId w:val="7"/>
        </w:numPr>
        <w:ind w:left="357" w:hanging="357"/>
        <w:jc w:val="both"/>
      </w:pPr>
      <w:r w:rsidRPr="00EA076C">
        <w:t>Przewodniczący Rady o terminie i miejscu posiedzenia Rady powiadamia wszystkich członków, co najmniej na 5 dni przed wyznaczonym terminem posiedzenia. Do zawiadomienia dołącza się projekt porządku obrad.</w:t>
      </w:r>
    </w:p>
    <w:p w14:paraId="7B0D2F49" w14:textId="147C05C9" w:rsidR="00EA076C" w:rsidRDefault="00EA076C" w:rsidP="00EE5EEB">
      <w:pPr>
        <w:pStyle w:val="Ustp"/>
        <w:jc w:val="both"/>
      </w:pPr>
      <w:r w:rsidRPr="00EA076C">
        <w:t>W przypadku, o którym mowa w ust. 3 pkt 2 i 3, Przewodniczący zwołuje posiedzenie Rady najpóźniej w terminie 5 dni od otrzymania wniosku. Do zawiadomienia o posiedzeniu dołącza się proponowany przez wnioskodawców projekt porządku obrad.</w:t>
      </w:r>
    </w:p>
    <w:p w14:paraId="74F6A644" w14:textId="1552FC40" w:rsidR="00EA076C" w:rsidRPr="00EA076C" w:rsidRDefault="00EA076C" w:rsidP="00EE5EEB">
      <w:pPr>
        <w:pStyle w:val="Nagwek2"/>
        <w:jc w:val="both"/>
      </w:pPr>
      <w:r w:rsidRPr="00EA076C">
        <w:t>Osoby uczestniczące w posiedzeniach Rady Dyscypliny</w:t>
      </w:r>
    </w:p>
    <w:p w14:paraId="2B79809E" w14:textId="2FDDA158" w:rsidR="00EA076C" w:rsidRDefault="003F6C86" w:rsidP="00EE5EEB">
      <w:pPr>
        <w:pStyle w:val="Paragraf"/>
        <w:jc w:val="both"/>
      </w:pPr>
      <w:r w:rsidRPr="00132BC6">
        <w:t>§</w:t>
      </w:r>
      <w:r w:rsidRPr="00132BC6">
        <w:rPr>
          <w:spacing w:val="1"/>
        </w:rPr>
        <w:t xml:space="preserve"> </w:t>
      </w:r>
      <w:r>
        <w:rPr>
          <w:spacing w:val="1"/>
        </w:rPr>
        <w:t>4</w:t>
      </w:r>
    </w:p>
    <w:p w14:paraId="08E24496" w14:textId="2B4530CC" w:rsidR="00EA076C" w:rsidRDefault="00EA076C" w:rsidP="00EE5EEB">
      <w:pPr>
        <w:pStyle w:val="Ustp"/>
        <w:numPr>
          <w:ilvl w:val="0"/>
          <w:numId w:val="8"/>
        </w:numPr>
        <w:ind w:left="357" w:hanging="357"/>
        <w:jc w:val="both"/>
      </w:pPr>
      <w:r>
        <w:t>W posiedzeniach Rady uczestniczą członkowie Rady.</w:t>
      </w:r>
    </w:p>
    <w:p w14:paraId="6B6DE184" w14:textId="168425B2" w:rsidR="00EA076C" w:rsidRDefault="00EA076C" w:rsidP="00EE5EEB">
      <w:pPr>
        <w:pStyle w:val="Ustp"/>
        <w:jc w:val="both"/>
      </w:pPr>
      <w:r>
        <w:t>W posiedzeniach Rady, z prawem zabrania głosu, mogą uczestniczyć:</w:t>
      </w:r>
    </w:p>
    <w:p w14:paraId="7171798A" w14:textId="6596E7CC" w:rsidR="00EA076C" w:rsidRDefault="00EA076C" w:rsidP="00EE5EEB">
      <w:pPr>
        <w:pStyle w:val="Punkt"/>
        <w:numPr>
          <w:ilvl w:val="0"/>
          <w:numId w:val="9"/>
        </w:numPr>
        <w:jc w:val="both"/>
      </w:pPr>
      <w:r>
        <w:t>Rektor;</w:t>
      </w:r>
    </w:p>
    <w:p w14:paraId="29509540" w14:textId="124D042B" w:rsidR="00EA076C" w:rsidRDefault="00EA076C" w:rsidP="00EE5EEB">
      <w:pPr>
        <w:pStyle w:val="Punkt"/>
        <w:jc w:val="both"/>
      </w:pPr>
      <w:r>
        <w:t>Prorektor właściwy do spraw nauki;</w:t>
      </w:r>
    </w:p>
    <w:p w14:paraId="137A844E" w14:textId="0810205F" w:rsidR="00EA076C" w:rsidRDefault="00EA076C" w:rsidP="00EE5EEB">
      <w:pPr>
        <w:pStyle w:val="Punkt"/>
        <w:jc w:val="both"/>
      </w:pPr>
      <w:r>
        <w:t>Dziekan;</w:t>
      </w:r>
    </w:p>
    <w:p w14:paraId="5E3265D2" w14:textId="64959AEB" w:rsidR="00EA076C" w:rsidRDefault="00EA076C" w:rsidP="00EE5EEB">
      <w:pPr>
        <w:pStyle w:val="Punkt"/>
        <w:jc w:val="both"/>
      </w:pPr>
      <w:r>
        <w:t>osoby zaproszone przez Dyrektora Instytutu.</w:t>
      </w:r>
    </w:p>
    <w:p w14:paraId="420D51E4" w14:textId="77777777" w:rsidR="003F6C86" w:rsidRPr="003F6C86" w:rsidRDefault="00EA076C" w:rsidP="00EE5EEB">
      <w:pPr>
        <w:pStyle w:val="Ustp"/>
        <w:jc w:val="both"/>
        <w:rPr>
          <w:rFonts w:eastAsia="Arial"/>
        </w:rPr>
      </w:pPr>
      <w:r>
        <w:t>W głosowaniu uczestniczą jedynie członkowie Rady, z uwzględnieniem ust. 2.</w:t>
      </w:r>
    </w:p>
    <w:p w14:paraId="31FBF3AE" w14:textId="77777777" w:rsidR="003F6C86" w:rsidRDefault="003F6C86" w:rsidP="00EE5EEB">
      <w:pPr>
        <w:pStyle w:val="Paragraf"/>
        <w:jc w:val="both"/>
      </w:pPr>
      <w:r>
        <w:rPr>
          <w:rFonts w:cs="Arial"/>
        </w:rPr>
        <w:t>§</w:t>
      </w:r>
      <w:r>
        <w:t xml:space="preserve"> 5</w:t>
      </w:r>
    </w:p>
    <w:p w14:paraId="6E068406" w14:textId="2A691332" w:rsidR="003F6C86" w:rsidRDefault="003F6C86" w:rsidP="00EE5EEB">
      <w:pPr>
        <w:pStyle w:val="Ustp"/>
        <w:numPr>
          <w:ilvl w:val="0"/>
          <w:numId w:val="11"/>
        </w:numPr>
        <w:ind w:left="357" w:hanging="357"/>
        <w:jc w:val="both"/>
      </w:pPr>
      <w:r>
        <w:t>Członek Rady jest obowiązany osobiście uczestniczyć w jej posiedzeniach. Swoją obecność na posiedzeniu Rady potwierdza podpisem na liście obecności.</w:t>
      </w:r>
    </w:p>
    <w:p w14:paraId="0B03DEBB" w14:textId="63A1D528" w:rsidR="003F6C86" w:rsidRDefault="003F6C86" w:rsidP="00EE5EEB">
      <w:pPr>
        <w:pStyle w:val="Ustp"/>
        <w:jc w:val="both"/>
      </w:pPr>
      <w:r>
        <w:t>Członek Rady jest obowiązany do złożenia Przewodniczącemu Rady wyjaśnienia przyczyny swojej nieobecności na posiedzeniu Rady, nie później niż przed kolejnym posiedzeniem Rady.</w:t>
      </w:r>
    </w:p>
    <w:p w14:paraId="36C9365F" w14:textId="77777777" w:rsidR="00BB5172" w:rsidRPr="00BB5172" w:rsidRDefault="00BB5172" w:rsidP="00BB5172">
      <w:pPr>
        <w:pStyle w:val="Punkt"/>
        <w:numPr>
          <w:ilvl w:val="0"/>
          <w:numId w:val="0"/>
        </w:numPr>
        <w:ind w:left="811"/>
      </w:pPr>
    </w:p>
    <w:p w14:paraId="2E846BD9" w14:textId="150438BF" w:rsidR="003F6C86" w:rsidRDefault="003F6C86" w:rsidP="00EE5EEB">
      <w:pPr>
        <w:pStyle w:val="Ustp"/>
        <w:jc w:val="both"/>
      </w:pPr>
      <w:r>
        <w:lastRenderedPageBreak/>
        <w:t>Dyrektor Instytutu może odwołać członka Rady w przypadku:</w:t>
      </w:r>
    </w:p>
    <w:p w14:paraId="292A3B5A" w14:textId="527B5C36" w:rsidR="003F6C86" w:rsidRDefault="005C3745" w:rsidP="00EE5EEB">
      <w:pPr>
        <w:pStyle w:val="Punkt"/>
        <w:numPr>
          <w:ilvl w:val="0"/>
          <w:numId w:val="10"/>
        </w:numPr>
        <w:jc w:val="both"/>
      </w:pPr>
      <w:r>
        <w:t xml:space="preserve"> </w:t>
      </w:r>
      <w:r w:rsidR="003F6C86">
        <w:t>nieusprawiedliwionej nieobecności na trzech kolejnych posiedzeniach Rady;</w:t>
      </w:r>
    </w:p>
    <w:p w14:paraId="5433A52A" w14:textId="14FF823D" w:rsidR="003F6C86" w:rsidRDefault="003F6C86" w:rsidP="00EE5EEB">
      <w:pPr>
        <w:pStyle w:val="Punkt"/>
        <w:jc w:val="both"/>
      </w:pPr>
      <w:r>
        <w:t>ustania przynależności do danej grupy członków Rady;</w:t>
      </w:r>
    </w:p>
    <w:p w14:paraId="5C54224F" w14:textId="0DA41A27" w:rsidR="003F6C86" w:rsidRDefault="003F6C86" w:rsidP="00EE5EEB">
      <w:pPr>
        <w:pStyle w:val="Punkt"/>
        <w:jc w:val="both"/>
      </w:pPr>
      <w:r>
        <w:t>długotrwałej nieobecności w pracy;</w:t>
      </w:r>
    </w:p>
    <w:p w14:paraId="45B8EADC" w14:textId="77777777" w:rsidR="003F6C86" w:rsidRDefault="003F6C86" w:rsidP="00EE5EEB">
      <w:pPr>
        <w:pStyle w:val="Punkt"/>
        <w:jc w:val="both"/>
      </w:pPr>
      <w:r>
        <w:t>ukarania karą dyscyplinarną.</w:t>
      </w:r>
    </w:p>
    <w:p w14:paraId="03039FCE" w14:textId="77777777" w:rsidR="003F6C86" w:rsidRDefault="003F6C86" w:rsidP="00EE5EEB">
      <w:pPr>
        <w:pStyle w:val="Nagwek2"/>
        <w:jc w:val="both"/>
      </w:pPr>
      <w:r>
        <w:t>Tryb obrad</w:t>
      </w:r>
    </w:p>
    <w:p w14:paraId="11251A6B" w14:textId="77777777" w:rsidR="003F6C86" w:rsidRDefault="003F6C86" w:rsidP="00EE5EEB">
      <w:pPr>
        <w:pStyle w:val="Paragraf"/>
        <w:jc w:val="both"/>
      </w:pPr>
      <w:r>
        <w:rPr>
          <w:rFonts w:cs="Arial"/>
        </w:rPr>
        <w:t>§</w:t>
      </w:r>
      <w:r>
        <w:t xml:space="preserve"> 6</w:t>
      </w:r>
    </w:p>
    <w:p w14:paraId="7EFF7FC0" w14:textId="77777777" w:rsidR="003F6C86" w:rsidRDefault="003F6C86" w:rsidP="00EE5EEB">
      <w:pPr>
        <w:jc w:val="both"/>
      </w:pPr>
      <w:r w:rsidRPr="003F6C86">
        <w:t>Posiedzeniom Rady przewodniczy jej Przewodniczący. W przypadku nieobecności Przewodniczącego posiedzeniom przewodniczy jego zastępca lub inna wyznaczona przez Przewodniczącego osoba.</w:t>
      </w:r>
    </w:p>
    <w:p w14:paraId="183AB609" w14:textId="77777777" w:rsidR="003F6C86" w:rsidRDefault="003F6C86" w:rsidP="00EE5EEB">
      <w:pPr>
        <w:pStyle w:val="Paragraf"/>
        <w:jc w:val="both"/>
      </w:pPr>
      <w:r>
        <w:rPr>
          <w:rFonts w:cs="Arial"/>
        </w:rPr>
        <w:t>§</w:t>
      </w:r>
      <w:r>
        <w:t xml:space="preserve"> 7</w:t>
      </w:r>
    </w:p>
    <w:p w14:paraId="58219871" w14:textId="5319D13A" w:rsidR="003F6C86" w:rsidRDefault="003F6C86" w:rsidP="00EE5EEB">
      <w:pPr>
        <w:pStyle w:val="Ustp"/>
        <w:numPr>
          <w:ilvl w:val="0"/>
          <w:numId w:val="12"/>
        </w:numPr>
        <w:ind w:left="357" w:hanging="357"/>
        <w:jc w:val="both"/>
      </w:pPr>
      <w:r>
        <w:t>Do otwarcia i prowadzenia obrad niezbędna jest obecność co najmniej połowy liczby członków Rady.</w:t>
      </w:r>
    </w:p>
    <w:p w14:paraId="02AF69A0" w14:textId="77777777" w:rsidR="003F6C86" w:rsidRPr="003F6C86" w:rsidRDefault="003F6C86" w:rsidP="00EE5EEB">
      <w:pPr>
        <w:pStyle w:val="Ustp"/>
        <w:jc w:val="both"/>
        <w:rPr>
          <w:rFonts w:eastAsia="Arial"/>
        </w:rPr>
      </w:pPr>
      <w:r>
        <w:t>Kworum, o którym mowa w ust. 1, sprawdza Przewodniczący z własnej inicjatywy lub na wniosek członka Rady.</w:t>
      </w:r>
    </w:p>
    <w:p w14:paraId="141E996B" w14:textId="77777777" w:rsidR="003F6C86" w:rsidRDefault="003F6C86" w:rsidP="00EE5EEB">
      <w:pPr>
        <w:pStyle w:val="Paragraf"/>
        <w:jc w:val="both"/>
        <w:rPr>
          <w:rFonts w:cs="Arial"/>
        </w:rPr>
      </w:pPr>
      <w:r>
        <w:rPr>
          <w:rFonts w:cs="Arial"/>
        </w:rPr>
        <w:t>§ 8</w:t>
      </w:r>
    </w:p>
    <w:p w14:paraId="1FE51270" w14:textId="4F453C26" w:rsidR="003F6C86" w:rsidRDefault="003F6C86" w:rsidP="00EE5EEB">
      <w:pPr>
        <w:pStyle w:val="Ustp"/>
        <w:numPr>
          <w:ilvl w:val="0"/>
          <w:numId w:val="13"/>
        </w:numPr>
        <w:ind w:left="357" w:hanging="357"/>
        <w:jc w:val="both"/>
      </w:pPr>
      <w:r>
        <w:t>Przed rozpoczęciem obrad Rada przyjmuje porządek obrad przedstawiony przez Przewodniczącego w zawiadomieniu o posiedzeniu.</w:t>
      </w:r>
    </w:p>
    <w:p w14:paraId="32011659" w14:textId="2A2AF35E" w:rsidR="003F6C86" w:rsidRDefault="003F6C86" w:rsidP="00EE5EEB">
      <w:pPr>
        <w:pStyle w:val="Ustp"/>
        <w:jc w:val="both"/>
      </w:pPr>
      <w:r>
        <w:t>Przed zatwierdzeniem porządku obrad, o którym mowa w ust. 1, członkowie Rady mogą składać wnioski o uzupełnienie lub zmianę porządku obrad.</w:t>
      </w:r>
    </w:p>
    <w:p w14:paraId="425D72AF" w14:textId="77777777" w:rsidR="003F6C86" w:rsidRPr="003F6C86" w:rsidRDefault="003F6C86" w:rsidP="00EE5EEB">
      <w:pPr>
        <w:pStyle w:val="Ustp"/>
        <w:jc w:val="both"/>
        <w:rPr>
          <w:rFonts w:eastAsia="Arial"/>
        </w:rPr>
      </w:pPr>
      <w:r>
        <w:t>Ostateczną decyzję w sprawie uzupełnienia lub zmiany porządku obrad podejmuje Przewodniczący Rady.</w:t>
      </w:r>
    </w:p>
    <w:p w14:paraId="07FB1F18" w14:textId="77777777" w:rsidR="003F6C86" w:rsidRDefault="003F6C86" w:rsidP="00EE5EEB">
      <w:pPr>
        <w:pStyle w:val="Paragraf"/>
        <w:jc w:val="both"/>
      </w:pPr>
      <w:r>
        <w:rPr>
          <w:rFonts w:cs="Arial"/>
        </w:rPr>
        <w:t>§</w:t>
      </w:r>
      <w:r>
        <w:t xml:space="preserve"> 9</w:t>
      </w:r>
    </w:p>
    <w:p w14:paraId="0A99204F" w14:textId="165209E5" w:rsidR="003F6C86" w:rsidRDefault="003F6C86" w:rsidP="00EE5EEB">
      <w:pPr>
        <w:pStyle w:val="Ustp"/>
        <w:numPr>
          <w:ilvl w:val="0"/>
          <w:numId w:val="14"/>
        </w:numPr>
        <w:ind w:left="426" w:hanging="361"/>
        <w:jc w:val="both"/>
      </w:pPr>
      <w:r>
        <w:t>Poszczególne sprawy wynikające z porządku obrad przedstawia Radzie jej Przewodniczący lub jego zastępca albo inny wskazany przez Przewodniczącego członek Rady.</w:t>
      </w:r>
    </w:p>
    <w:p w14:paraId="2F793770" w14:textId="338570EA" w:rsidR="003F6C86" w:rsidRDefault="003F6C86" w:rsidP="00EE5EEB">
      <w:pPr>
        <w:pStyle w:val="Ustp"/>
        <w:jc w:val="both"/>
      </w:pPr>
      <w:r>
        <w:t>Sprawy wymagające szczegółowego rozpatrzenia Przewodniczący Rady może skierować do powołanej przez Radę komisji.</w:t>
      </w:r>
    </w:p>
    <w:p w14:paraId="45DFE5E1" w14:textId="5715DEE1" w:rsidR="003F6C86" w:rsidRDefault="003F6C86" w:rsidP="00EE5EEB">
      <w:pPr>
        <w:pStyle w:val="Ustp"/>
        <w:jc w:val="both"/>
      </w:pPr>
      <w:r>
        <w:t>W imieniu komisji sprawę na posiedzeniu Rady referuje jej przewodniczący lub inna osoba wskazana przez komisję.</w:t>
      </w:r>
    </w:p>
    <w:p w14:paraId="6320C57E" w14:textId="77777777" w:rsidR="00FC21FF" w:rsidRDefault="003F6C86" w:rsidP="00EE5EEB">
      <w:pPr>
        <w:pStyle w:val="Paragraf"/>
        <w:jc w:val="both"/>
      </w:pPr>
      <w:r>
        <w:lastRenderedPageBreak/>
        <w:t>§</w:t>
      </w:r>
      <w:r w:rsidR="00FC21FF">
        <w:t xml:space="preserve"> 10</w:t>
      </w:r>
    </w:p>
    <w:p w14:paraId="27F26313" w14:textId="3CD1DF22" w:rsidR="00FC21FF" w:rsidRDefault="00FC21FF" w:rsidP="00EE5EEB">
      <w:pPr>
        <w:pStyle w:val="Ustp"/>
        <w:numPr>
          <w:ilvl w:val="0"/>
          <w:numId w:val="16"/>
        </w:numPr>
        <w:ind w:left="357" w:hanging="357"/>
        <w:jc w:val="both"/>
      </w:pPr>
      <w:r>
        <w:t xml:space="preserve">W sprawach dotyczących porządku obrad przewodniczący obradom udziela głosu </w:t>
      </w:r>
      <w:r w:rsidR="00BB5172">
        <w:br/>
      </w:r>
      <w:r>
        <w:t>w kolejności zgłoszeń.</w:t>
      </w:r>
    </w:p>
    <w:p w14:paraId="18CF925E" w14:textId="7D112818" w:rsidR="00FC21FF" w:rsidRDefault="00FC21FF" w:rsidP="00EE5EEB">
      <w:pPr>
        <w:pStyle w:val="Ustp"/>
        <w:jc w:val="both"/>
      </w:pPr>
      <w:r>
        <w:t>Poza kolejnością przewodniczący obradom może udzielić głosu zastępcy Dyrektora Instytutu, przewodniczącemu komisji lub sprawozdawcy.</w:t>
      </w:r>
    </w:p>
    <w:p w14:paraId="6E2ED80B" w14:textId="610CE94D" w:rsidR="00FC21FF" w:rsidRDefault="00FC21FF" w:rsidP="00EE5EEB">
      <w:pPr>
        <w:pStyle w:val="Ustp"/>
        <w:jc w:val="both"/>
      </w:pPr>
      <w:r>
        <w:t>Poza kolejnością Przewodniczący udziela głosu w celu postawienia wniosku formalnego lub w celu sprostowania błędnie zrozumianego lub nieściśle przytoczonego oświadczenia mówcy.</w:t>
      </w:r>
    </w:p>
    <w:p w14:paraId="16230B2B" w14:textId="3ABB1CD0" w:rsidR="00FC21FF" w:rsidRDefault="00FC21FF" w:rsidP="00EE5EEB">
      <w:pPr>
        <w:pStyle w:val="Ustp"/>
        <w:jc w:val="both"/>
      </w:pPr>
      <w:r>
        <w:t>Do wniosków formalnych zalicza się w szczególności wnioski w sprawie:</w:t>
      </w:r>
    </w:p>
    <w:p w14:paraId="59703D1F" w14:textId="62D20364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przerwania, odroczenia lub zamknięcia obrad;</w:t>
      </w:r>
    </w:p>
    <w:p w14:paraId="41E5B98F" w14:textId="2E5FEF85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zamknięcia listy mówców;</w:t>
      </w:r>
    </w:p>
    <w:p w14:paraId="250C80FC" w14:textId="62DA15D9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odroczenia lub zamknięcia dyskusji;</w:t>
      </w:r>
    </w:p>
    <w:p w14:paraId="50E0D35A" w14:textId="087F586C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odesłania sprawy do odpowiedniej komisji lub powołania komisji doraźnej do rozpatrzenia sprawy;</w:t>
      </w:r>
    </w:p>
    <w:p w14:paraId="5C1906F9" w14:textId="5C48DE44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uchwalenia tajności głosowania;</w:t>
      </w:r>
    </w:p>
    <w:p w14:paraId="472D7225" w14:textId="457BCFD5" w:rsidR="00FC21FF" w:rsidRDefault="00FC21FF" w:rsidP="00EE5EEB">
      <w:pPr>
        <w:pStyle w:val="Punkt"/>
        <w:numPr>
          <w:ilvl w:val="0"/>
          <w:numId w:val="15"/>
        </w:numPr>
        <w:jc w:val="both"/>
      </w:pPr>
      <w:r>
        <w:t>stwierdzenia kworum.</w:t>
      </w:r>
    </w:p>
    <w:p w14:paraId="5C240756" w14:textId="77777777" w:rsidR="00426927" w:rsidRPr="00426927" w:rsidRDefault="00FC21FF" w:rsidP="00EE5EEB">
      <w:pPr>
        <w:pStyle w:val="Ustp"/>
        <w:ind w:left="426"/>
        <w:jc w:val="both"/>
        <w:rPr>
          <w:rFonts w:eastAsia="Arial"/>
        </w:rPr>
      </w:pPr>
      <w:r>
        <w:t>Nad wnioskiem formalnym Rada głosuje bezpośrednio po wysłuchaniu wnioskodawcy.</w:t>
      </w:r>
    </w:p>
    <w:p w14:paraId="078E45E5" w14:textId="77777777" w:rsidR="00426927" w:rsidRDefault="00426927" w:rsidP="00EE5EEB">
      <w:pPr>
        <w:pStyle w:val="Paragraf"/>
        <w:jc w:val="both"/>
      </w:pPr>
      <w:r>
        <w:t>§ 11</w:t>
      </w:r>
    </w:p>
    <w:p w14:paraId="3E0840B3" w14:textId="77777777" w:rsidR="003C2F77" w:rsidRDefault="00426927" w:rsidP="00EE5EEB">
      <w:pPr>
        <w:jc w:val="both"/>
      </w:pPr>
      <w:r>
        <w:t>Przewodniczący obradom może zwrócić uwagę mówcy, którego wypowiedź odbiega od</w:t>
      </w:r>
      <w:r w:rsidR="003C2F77">
        <w:t> </w:t>
      </w:r>
      <w:r>
        <w:t>porządku obrad. Po dwukrotnym zwróceniu uwagi Przewodniczący może odebrać głos mówcy.</w:t>
      </w:r>
    </w:p>
    <w:p w14:paraId="40E1D16F" w14:textId="02301592" w:rsidR="003C2F77" w:rsidRDefault="003C2F77" w:rsidP="00EE5EEB">
      <w:pPr>
        <w:pStyle w:val="Nagwek2"/>
        <w:jc w:val="both"/>
      </w:pPr>
      <w:r w:rsidRPr="003C2F77">
        <w:t>Podejmowanie uchwał</w:t>
      </w:r>
    </w:p>
    <w:p w14:paraId="4F995DBE" w14:textId="77777777" w:rsidR="003C2F77" w:rsidRDefault="003C2F77" w:rsidP="00EE5EEB">
      <w:pPr>
        <w:pStyle w:val="Paragraf"/>
        <w:jc w:val="both"/>
      </w:pPr>
      <w:r>
        <w:t>§ 12</w:t>
      </w:r>
    </w:p>
    <w:p w14:paraId="5E55A9FC" w14:textId="43FC03C3" w:rsidR="003C2F77" w:rsidRDefault="003C2F77" w:rsidP="00EE5EEB">
      <w:pPr>
        <w:pStyle w:val="Ustp"/>
        <w:numPr>
          <w:ilvl w:val="0"/>
          <w:numId w:val="17"/>
        </w:numPr>
        <w:ind w:left="357" w:hanging="357"/>
        <w:jc w:val="both"/>
      </w:pPr>
      <w:r>
        <w:t>Rada podejmuje uchwały zwykłą większością głosów, w głosowaniu jawnym, chyba że przepisy prawa stanowią inaczej.</w:t>
      </w:r>
    </w:p>
    <w:p w14:paraId="17671951" w14:textId="0A7D21C3" w:rsidR="003C2F77" w:rsidRDefault="003C2F77" w:rsidP="00EE5EEB">
      <w:pPr>
        <w:pStyle w:val="Ustp"/>
        <w:jc w:val="both"/>
      </w:pPr>
      <w:r>
        <w:t>Głosowanie odbywa się przez podniesienie ręki przy równoczesnym wykorzystaniu urządzenia do liczenia głosów lub przez podniesienie ręki i obliczenie głosów przez wyznaczonych sekretarzy lub sekretarza.</w:t>
      </w:r>
    </w:p>
    <w:p w14:paraId="6942FA10" w14:textId="1417E06C" w:rsidR="003C2F77" w:rsidRDefault="003C2F77" w:rsidP="00EE5EEB">
      <w:pPr>
        <w:pStyle w:val="Ustp"/>
        <w:jc w:val="both"/>
      </w:pPr>
      <w:r>
        <w:t xml:space="preserve">W sprawach osobowych oraz w innych sprawach, gdy wymagają tego przepisy prawa, głosowanie jest tajne i odbywa się przy wykorzystaniu urządzenia do liczenia głosów </w:t>
      </w:r>
      <w:r>
        <w:lastRenderedPageBreak/>
        <w:t>lub przy wykorzystaniu kart go głosowania i obliczeniu głosów przez powołaną przez Radę komisję skrutacyjną.</w:t>
      </w:r>
    </w:p>
    <w:p w14:paraId="49801626" w14:textId="34940C7C" w:rsidR="003C2F77" w:rsidRDefault="003C2F77" w:rsidP="00EE5EEB">
      <w:pPr>
        <w:pStyle w:val="Ustp"/>
        <w:jc w:val="both"/>
      </w:pPr>
      <w:r>
        <w:t>Głosowanie przy wykorzystaniu kart do głosowania polega na:</w:t>
      </w:r>
    </w:p>
    <w:p w14:paraId="51DE7D94" w14:textId="279EB621" w:rsidR="003C2F77" w:rsidRDefault="003C2F77" w:rsidP="00EE5EEB">
      <w:pPr>
        <w:pStyle w:val="Punkt"/>
        <w:numPr>
          <w:ilvl w:val="0"/>
          <w:numId w:val="18"/>
        </w:numPr>
        <w:jc w:val="both"/>
      </w:pPr>
      <w:r>
        <w:t>postawieniu na karcie do głosowania znaku X w kratce przy wyrazie TAK, gdy głosujący oddaje głos za wnioskiem;</w:t>
      </w:r>
    </w:p>
    <w:p w14:paraId="5F84856F" w14:textId="661673E8" w:rsidR="003C2F77" w:rsidRDefault="003C2F77" w:rsidP="00EE5EEB">
      <w:pPr>
        <w:pStyle w:val="Punkt"/>
        <w:jc w:val="both"/>
      </w:pPr>
      <w:r>
        <w:t>postawieniu na karcie do głosowania znaku X w kratce przy wyrazie NIE, gdy głosujący oddaje głos przeciwko wnioskowi;</w:t>
      </w:r>
    </w:p>
    <w:p w14:paraId="79FFD806" w14:textId="765AD93E" w:rsidR="003C2F77" w:rsidRDefault="003C2F77" w:rsidP="00EE5EEB">
      <w:pPr>
        <w:pStyle w:val="Punkt"/>
        <w:jc w:val="both"/>
      </w:pPr>
      <w:r>
        <w:t>postawieniu na karcie do głosowani znaku X w kratce przy wyrazach WSTRZYMUJĘ SIĘ, gdy głosujący wstrzymuje się od głosu.</w:t>
      </w:r>
    </w:p>
    <w:p w14:paraId="670F632D" w14:textId="0AF5CF9F" w:rsidR="003C2F77" w:rsidRDefault="003C2F77" w:rsidP="00EE5EEB">
      <w:pPr>
        <w:pStyle w:val="Ustp"/>
        <w:jc w:val="both"/>
      </w:pPr>
      <w:r>
        <w:t>Rada podejmuje uchwały na posiedzeniach w obecności co najmniej połowy swojej liczby członków.</w:t>
      </w:r>
    </w:p>
    <w:p w14:paraId="545C9F12" w14:textId="4A8C2D17" w:rsidR="003C2F77" w:rsidRDefault="003C2F77" w:rsidP="00EE5EEB">
      <w:pPr>
        <w:pStyle w:val="Ustp"/>
        <w:jc w:val="both"/>
      </w:pPr>
      <w:r>
        <w:t>W głosowaniu tajnym podejmowane są uchwały:</w:t>
      </w:r>
    </w:p>
    <w:p w14:paraId="004F5AB2" w14:textId="72E749CB" w:rsidR="003C2F77" w:rsidRDefault="003C2F77" w:rsidP="00EE5EEB">
      <w:pPr>
        <w:pStyle w:val="Punkt"/>
        <w:numPr>
          <w:ilvl w:val="0"/>
          <w:numId w:val="19"/>
        </w:numPr>
        <w:jc w:val="both"/>
      </w:pPr>
      <w:r>
        <w:t xml:space="preserve"> w sprawach osobowych;</w:t>
      </w:r>
    </w:p>
    <w:p w14:paraId="7F571A61" w14:textId="1475FD37" w:rsidR="003C2F77" w:rsidRDefault="003C2F77" w:rsidP="00EE5EEB">
      <w:pPr>
        <w:pStyle w:val="Punkt"/>
        <w:jc w:val="both"/>
      </w:pPr>
      <w:r>
        <w:t>na podstawie zarządzenia przewodniczącego;</w:t>
      </w:r>
    </w:p>
    <w:p w14:paraId="4B9BF286" w14:textId="39767745" w:rsidR="003C2F77" w:rsidRDefault="003C2F77" w:rsidP="00EE5EEB">
      <w:pPr>
        <w:pStyle w:val="Punkt"/>
        <w:jc w:val="both"/>
      </w:pPr>
      <w:r>
        <w:t>na wniosek członka Rady poparty w głosowaniu jawnym przez co najmniej 1/5 obecnych na posiedzeniu Rady jego członków.</w:t>
      </w:r>
    </w:p>
    <w:p w14:paraId="38B3ED80" w14:textId="06696BB8" w:rsidR="003C2F77" w:rsidRDefault="003C2F77" w:rsidP="00EE5EEB">
      <w:pPr>
        <w:pStyle w:val="Ustp"/>
        <w:jc w:val="both"/>
      </w:pPr>
      <w:r>
        <w:t>Głosowanie przeprowadza się tajnie w przypadku zarządzenia przewodniczącego obrad lub na wniosek członka Rady poparty w głosowaniu jawnym przez co najmniej 1/5 liczby członków Rady obecnych na posiedzeniu.</w:t>
      </w:r>
    </w:p>
    <w:p w14:paraId="63228FAF" w14:textId="0E3DDF03" w:rsidR="003C2F77" w:rsidRDefault="003C2F77" w:rsidP="00EE5EEB">
      <w:pPr>
        <w:pStyle w:val="Ustp"/>
        <w:jc w:val="both"/>
      </w:pPr>
      <w:r>
        <w:t>Wyniki głosowania ogłasza przewodniczący obradom Rady. Wyniki głosowania są ostateczne i nie mogą być przedmiotem dyskusji, z zastrzeżeniem § 13.</w:t>
      </w:r>
    </w:p>
    <w:p w14:paraId="1FBFD487" w14:textId="77777777" w:rsidR="003C2F77" w:rsidRPr="003C2F77" w:rsidRDefault="003C2F77" w:rsidP="00EE5EEB">
      <w:pPr>
        <w:pStyle w:val="Ustp"/>
        <w:jc w:val="both"/>
        <w:rPr>
          <w:rFonts w:eastAsia="Arial"/>
        </w:rPr>
      </w:pPr>
      <w:r>
        <w:t>Wnioski formalne nie są przedmiotem głosowania tajnego.</w:t>
      </w:r>
    </w:p>
    <w:p w14:paraId="12B6E859" w14:textId="77777777" w:rsidR="003C2F77" w:rsidRDefault="003C2F77" w:rsidP="00EE5EEB">
      <w:pPr>
        <w:pStyle w:val="Paragraf"/>
        <w:jc w:val="both"/>
      </w:pPr>
      <w:r>
        <w:t>§ 13</w:t>
      </w:r>
    </w:p>
    <w:p w14:paraId="7C308EE6" w14:textId="72B5DF03" w:rsidR="00823F59" w:rsidRDefault="00823F59" w:rsidP="00EE5EEB">
      <w:pPr>
        <w:pStyle w:val="Ustp"/>
        <w:numPr>
          <w:ilvl w:val="0"/>
          <w:numId w:val="20"/>
        </w:numPr>
        <w:ind w:left="357" w:hanging="357"/>
        <w:jc w:val="both"/>
      </w:pPr>
      <w:r>
        <w:t>Rada może dokonywać reasumpcji głosowania.</w:t>
      </w:r>
    </w:p>
    <w:p w14:paraId="6DE701D7" w14:textId="11CC3673" w:rsidR="00823F59" w:rsidRDefault="00823F59" w:rsidP="00EE5EEB">
      <w:pPr>
        <w:pStyle w:val="Ustp"/>
        <w:numPr>
          <w:ilvl w:val="0"/>
          <w:numId w:val="20"/>
        </w:numPr>
        <w:ind w:left="357" w:hanging="357"/>
        <w:jc w:val="both"/>
      </w:pPr>
      <w:r>
        <w:t>Reasumpcji głosowania dokonuje się w przypadku</w:t>
      </w:r>
      <w:r w:rsidR="00C31A99">
        <w:t>,</w:t>
      </w:r>
      <w:r>
        <w:t xml:space="preserve"> gdy jego przebieg budzi uzasadnione wątpliwości oraz w przypadku ujawnienia oczywistego błędu we wcześniej podjętej uchwale.</w:t>
      </w:r>
    </w:p>
    <w:p w14:paraId="4568CFA7" w14:textId="5F8B81F3" w:rsidR="00823F59" w:rsidRDefault="00823F59" w:rsidP="00EE5EEB">
      <w:pPr>
        <w:pStyle w:val="Ustp"/>
        <w:numPr>
          <w:ilvl w:val="0"/>
          <w:numId w:val="20"/>
        </w:numPr>
        <w:ind w:left="357" w:hanging="357"/>
        <w:jc w:val="both"/>
      </w:pPr>
      <w:r>
        <w:t>Wniosek o reasumpcję głosowania może być zgłoszony wyłącznie na posiedzeniu, na którym odbyło się głosowanie.</w:t>
      </w:r>
    </w:p>
    <w:p w14:paraId="13AB7BB3" w14:textId="625197F7" w:rsidR="00823F59" w:rsidRDefault="00823F59" w:rsidP="00EE5EEB">
      <w:pPr>
        <w:pStyle w:val="Ustp"/>
        <w:numPr>
          <w:ilvl w:val="0"/>
          <w:numId w:val="20"/>
        </w:numPr>
        <w:ind w:left="357" w:hanging="357"/>
        <w:jc w:val="both"/>
      </w:pPr>
      <w:r>
        <w:t xml:space="preserve">Rada rozstrzyga o reasumpcji głosowania na wniosek jej członka poparty </w:t>
      </w:r>
      <w:r w:rsidR="00C31A99">
        <w:br/>
      </w:r>
      <w:r>
        <w:t>w głosowaniu jawnym przez co najmniej 1/5 członków Rady obecnych na posiedzeniu.</w:t>
      </w:r>
    </w:p>
    <w:p w14:paraId="100073D4" w14:textId="7FB138CA" w:rsidR="00823F59" w:rsidRPr="00823F59" w:rsidRDefault="00823F59" w:rsidP="00EE5EEB">
      <w:pPr>
        <w:pStyle w:val="Nagwek2"/>
        <w:jc w:val="both"/>
      </w:pPr>
      <w:r>
        <w:lastRenderedPageBreak/>
        <w:t>Komisje</w:t>
      </w:r>
    </w:p>
    <w:p w14:paraId="7FF9DFD0" w14:textId="77777777" w:rsidR="00823F59" w:rsidRDefault="00823F59" w:rsidP="00EE5EEB">
      <w:pPr>
        <w:pStyle w:val="Paragraf"/>
        <w:jc w:val="both"/>
      </w:pPr>
      <w:r>
        <w:t>§ 14</w:t>
      </w:r>
    </w:p>
    <w:p w14:paraId="339D456B" w14:textId="453FD9AE" w:rsidR="00823F59" w:rsidRDefault="00823F59" w:rsidP="00EE5EEB">
      <w:pPr>
        <w:pStyle w:val="Ustp"/>
        <w:numPr>
          <w:ilvl w:val="0"/>
          <w:numId w:val="21"/>
        </w:numPr>
        <w:ind w:left="357" w:hanging="357"/>
        <w:jc w:val="both"/>
      </w:pPr>
      <w:r>
        <w:t>Rada może powoływać komisje stałe na okres swojej kadencji. Rada może również powoływać komisje doraźne do rozpatrzenia określonych spraw.</w:t>
      </w:r>
    </w:p>
    <w:p w14:paraId="337CE673" w14:textId="2ABFB580" w:rsidR="00823F59" w:rsidRDefault="00823F59" w:rsidP="00EE5EEB">
      <w:pPr>
        <w:pStyle w:val="Ustp"/>
        <w:jc w:val="both"/>
      </w:pPr>
      <w:r>
        <w:t>Propozycje składu komisji przedstawia Przewodniczący Rady.</w:t>
      </w:r>
    </w:p>
    <w:p w14:paraId="111F3F16" w14:textId="77777777" w:rsidR="00823F59" w:rsidRPr="00823F59" w:rsidRDefault="00823F59" w:rsidP="00EE5EEB">
      <w:pPr>
        <w:pStyle w:val="Ustp"/>
        <w:jc w:val="both"/>
        <w:rPr>
          <w:rFonts w:eastAsia="Arial"/>
        </w:rPr>
      </w:pPr>
      <w:r>
        <w:t>Zakres działania komisji określa Rada w uchwale o jej powołaniu.</w:t>
      </w:r>
    </w:p>
    <w:p w14:paraId="722097C6" w14:textId="77777777" w:rsidR="00823F59" w:rsidRDefault="00823F59" w:rsidP="00EE5EEB">
      <w:pPr>
        <w:pStyle w:val="Paragraf"/>
        <w:jc w:val="both"/>
      </w:pPr>
      <w:r>
        <w:t>§ 15</w:t>
      </w:r>
    </w:p>
    <w:p w14:paraId="0D4C854C" w14:textId="479CBB90" w:rsidR="00823F59" w:rsidRDefault="00823F59" w:rsidP="00EE5EEB">
      <w:pPr>
        <w:pStyle w:val="Ustp"/>
        <w:numPr>
          <w:ilvl w:val="0"/>
          <w:numId w:val="22"/>
        </w:numPr>
        <w:ind w:left="357" w:hanging="357"/>
        <w:jc w:val="both"/>
      </w:pPr>
      <w:r>
        <w:t>Członków komisji powołuje Rada zwykłą większością głosów w głosowaniu łącznym.</w:t>
      </w:r>
    </w:p>
    <w:p w14:paraId="1E6DF029" w14:textId="77777777" w:rsidR="00823F59" w:rsidRPr="00823F59" w:rsidRDefault="00823F59" w:rsidP="00EE5EEB">
      <w:pPr>
        <w:pStyle w:val="Ustp"/>
        <w:jc w:val="both"/>
        <w:rPr>
          <w:rFonts w:eastAsia="Arial"/>
        </w:rPr>
      </w:pPr>
      <w:r>
        <w:t>Przewodniczącym komisji może zostać tylko członek Rady, pozostali członkowie komisji nie muszą być jej członkami.</w:t>
      </w:r>
    </w:p>
    <w:p w14:paraId="2C4D8398" w14:textId="77777777" w:rsidR="00823F59" w:rsidRPr="00823F59" w:rsidRDefault="00823F59" w:rsidP="00EE5EEB">
      <w:pPr>
        <w:pStyle w:val="Paragraf"/>
        <w:jc w:val="both"/>
      </w:pPr>
      <w:r>
        <w:t>§ 16</w:t>
      </w:r>
    </w:p>
    <w:p w14:paraId="113DB0E4" w14:textId="6D3CBAFF" w:rsidR="00823F59" w:rsidRDefault="00823F59" w:rsidP="00EE5EEB">
      <w:pPr>
        <w:pStyle w:val="Ustp"/>
        <w:numPr>
          <w:ilvl w:val="0"/>
          <w:numId w:val="23"/>
        </w:numPr>
        <w:ind w:left="357" w:hanging="357"/>
        <w:jc w:val="both"/>
      </w:pPr>
      <w:r>
        <w:t>Komisje rozpatrują sprawy określone w zakresie ich działania lub na wniosek Przewodniczącego Rady albo z własnej inicjatywy.</w:t>
      </w:r>
    </w:p>
    <w:p w14:paraId="011E5360" w14:textId="77777777" w:rsidR="00823F59" w:rsidRPr="00823F59" w:rsidRDefault="00823F59" w:rsidP="00EE5EEB">
      <w:pPr>
        <w:pStyle w:val="Ustp"/>
        <w:jc w:val="both"/>
        <w:rPr>
          <w:rFonts w:eastAsia="Arial"/>
        </w:rPr>
      </w:pPr>
      <w:r>
        <w:t>Komisje mogą opracowywać opinie, przedstawiać propozycje, a także na polecenie Przewodniczącego Rady przygotowywać projekty dokumentów, w tym uchwał Rady.</w:t>
      </w:r>
    </w:p>
    <w:p w14:paraId="22304D4B" w14:textId="77777777" w:rsidR="00823F59" w:rsidRPr="00823F59" w:rsidRDefault="00823F59" w:rsidP="00EE5EEB">
      <w:pPr>
        <w:pStyle w:val="Paragraf"/>
        <w:jc w:val="both"/>
      </w:pPr>
      <w:r>
        <w:t>§ 17</w:t>
      </w:r>
    </w:p>
    <w:p w14:paraId="1618B7A1" w14:textId="7BB68367" w:rsidR="00823F59" w:rsidRDefault="00823F59" w:rsidP="00E21BBE">
      <w:pPr>
        <w:pStyle w:val="Ustp"/>
        <w:numPr>
          <w:ilvl w:val="0"/>
          <w:numId w:val="24"/>
        </w:numPr>
        <w:ind w:left="357" w:hanging="357"/>
        <w:jc w:val="both"/>
      </w:pPr>
      <w:r>
        <w:t>Posiedzenia komisji zwołuje jej przewodniczący z własnej inicjatywy lub na wniosek co najmniej ½ członków komisji.</w:t>
      </w:r>
    </w:p>
    <w:p w14:paraId="4D496BA9" w14:textId="77777777" w:rsidR="00823F59" w:rsidRDefault="00823F59" w:rsidP="00EE5EEB">
      <w:pPr>
        <w:pStyle w:val="Ustp"/>
        <w:jc w:val="both"/>
      </w:pPr>
      <w:r>
        <w:t>Komisja na wniosek przewodniczącego może wybrać ze swojego grona wiceprzewodniczącego komisji, który wykonuje obowiązki przewodniczącego w przypadku jego nieobecności.</w:t>
      </w:r>
    </w:p>
    <w:p w14:paraId="14B419E0" w14:textId="77777777" w:rsidR="00823F59" w:rsidRDefault="00823F59" w:rsidP="00EE5EEB">
      <w:pPr>
        <w:pStyle w:val="Ustp"/>
        <w:jc w:val="both"/>
      </w:pPr>
      <w:r>
        <w:t>Członkowie komisji uczestniczą osobiście w jej posiedzeniach potwierdzając swoją obecność na imiennej liście obecności.</w:t>
      </w:r>
    </w:p>
    <w:p w14:paraId="5C5153EE" w14:textId="77777777" w:rsidR="00823F59" w:rsidRDefault="00823F59" w:rsidP="00EE5EEB">
      <w:pPr>
        <w:pStyle w:val="Ustp"/>
        <w:jc w:val="both"/>
      </w:pPr>
      <w:r>
        <w:t>Przewodniczący komisji lub komisja może zapraszać na swoje posiedzenia inne osoby spośród pracowników instytutu.</w:t>
      </w:r>
    </w:p>
    <w:p w14:paraId="790669AA" w14:textId="2E9BF8F9" w:rsidR="00823F59" w:rsidRPr="00505AF3" w:rsidRDefault="00823F59" w:rsidP="00EE5EEB">
      <w:pPr>
        <w:pStyle w:val="Ustp"/>
        <w:spacing w:before="0" w:after="0" w:line="240" w:lineRule="auto"/>
        <w:jc w:val="both"/>
        <w:rPr>
          <w:rFonts w:eastAsia="Arial"/>
          <w:b/>
          <w:bCs/>
        </w:rPr>
      </w:pPr>
      <w:r>
        <w:t>Do obrad komisji stosuje się odpowiednio postanowienia dotyczące obrad Rady.</w:t>
      </w:r>
      <w:r>
        <w:br w:type="page"/>
      </w:r>
    </w:p>
    <w:p w14:paraId="0F4A27C5" w14:textId="42B6C73E" w:rsidR="00823F59" w:rsidRDefault="00823F59" w:rsidP="00EE5EEB">
      <w:pPr>
        <w:pStyle w:val="Paragraf"/>
        <w:jc w:val="both"/>
      </w:pPr>
      <w:r>
        <w:lastRenderedPageBreak/>
        <w:t>§ 18</w:t>
      </w:r>
    </w:p>
    <w:p w14:paraId="71F37D36" w14:textId="77777777" w:rsidR="004C5FC2" w:rsidRDefault="00823F59" w:rsidP="00EE5EEB">
      <w:pPr>
        <w:jc w:val="both"/>
      </w:pPr>
      <w:r w:rsidRPr="00823F59">
        <w:t>Stanowisko komisji w określonej sprawie, w tym projekty dokumentów, komisja przedkłada odpowiednio Dyrektorowi Instytutu lub Radzie.</w:t>
      </w:r>
    </w:p>
    <w:p w14:paraId="4DF21563" w14:textId="77777777" w:rsidR="004C5FC2" w:rsidRDefault="004C5FC2" w:rsidP="00EE5EEB">
      <w:pPr>
        <w:pStyle w:val="Nagwek2"/>
        <w:jc w:val="both"/>
      </w:pPr>
      <w:r w:rsidRPr="004C5FC2">
        <w:t xml:space="preserve">Dokumentowanie posiedzeń Rady i komisji </w:t>
      </w:r>
    </w:p>
    <w:p w14:paraId="6CA21254" w14:textId="77777777" w:rsidR="004C5FC2" w:rsidRDefault="004C5FC2" w:rsidP="00EE5EEB">
      <w:pPr>
        <w:pStyle w:val="Paragraf"/>
        <w:jc w:val="both"/>
      </w:pPr>
      <w:r>
        <w:t>§ 19</w:t>
      </w:r>
    </w:p>
    <w:p w14:paraId="7B19964E" w14:textId="79AA4237" w:rsidR="004C5FC2" w:rsidRDefault="004C5FC2" w:rsidP="00EE5EEB">
      <w:pPr>
        <w:pStyle w:val="Ustp"/>
        <w:numPr>
          <w:ilvl w:val="0"/>
          <w:numId w:val="25"/>
        </w:numPr>
        <w:ind w:left="357" w:hanging="357"/>
        <w:jc w:val="both"/>
      </w:pPr>
      <w:r>
        <w:t>Z przebiegu obrad Rady sporządza się protokół.</w:t>
      </w:r>
    </w:p>
    <w:p w14:paraId="105C2956" w14:textId="2ADA1BB8" w:rsidR="004C5FC2" w:rsidRDefault="004C5FC2" w:rsidP="00EE5EEB">
      <w:pPr>
        <w:pStyle w:val="Ustp"/>
        <w:jc w:val="both"/>
      </w:pPr>
      <w:r>
        <w:t>W protokole zamieszcza się krótkie, syntetyczne omówienie przebiegu obrad. W załącznikach do protokołu przedstawia się pełną treść podjętych uchwał oraz innych dokumentów przyjętych przez Radę.</w:t>
      </w:r>
    </w:p>
    <w:p w14:paraId="3AAA83BC" w14:textId="2E4F68ED" w:rsidR="004C5FC2" w:rsidRDefault="004C5FC2" w:rsidP="00EE5EEB">
      <w:pPr>
        <w:pStyle w:val="Ustp"/>
        <w:jc w:val="both"/>
      </w:pPr>
      <w:r>
        <w:t>Projekt protokołu udostępnia się członkom Rady do wglądu w sekretariacie instytutu.</w:t>
      </w:r>
    </w:p>
    <w:p w14:paraId="3A8CA5AE" w14:textId="5BFF083E" w:rsidR="004C5FC2" w:rsidRDefault="004C5FC2" w:rsidP="00EE5EEB">
      <w:pPr>
        <w:pStyle w:val="Ustp"/>
        <w:jc w:val="both"/>
      </w:pPr>
      <w:r>
        <w:t>Do projektu protokołu członkowie Rady mogą składać wnioski o sprostowanie.</w:t>
      </w:r>
    </w:p>
    <w:p w14:paraId="33BA7042" w14:textId="77777777" w:rsidR="004C5FC2" w:rsidRPr="004C5FC2" w:rsidRDefault="004C5FC2" w:rsidP="00EE5EEB">
      <w:pPr>
        <w:pStyle w:val="Ustp"/>
        <w:jc w:val="both"/>
        <w:rPr>
          <w:rFonts w:eastAsia="Arial"/>
        </w:rPr>
      </w:pPr>
      <w:r>
        <w:t>Protokół z posiedzenia wraz z poprawkami przyjmuje Rada na następnym posiedzeniu.</w:t>
      </w:r>
    </w:p>
    <w:p w14:paraId="6E14AFB1" w14:textId="77777777" w:rsidR="004C5FC2" w:rsidRDefault="004C5FC2" w:rsidP="00EE5EEB">
      <w:pPr>
        <w:pStyle w:val="Paragraf"/>
        <w:jc w:val="both"/>
      </w:pPr>
      <w:r>
        <w:t>§ 20</w:t>
      </w:r>
    </w:p>
    <w:p w14:paraId="56104E5F" w14:textId="77777777" w:rsidR="004C5FC2" w:rsidRDefault="004C5FC2" w:rsidP="00EE5EEB">
      <w:pPr>
        <w:jc w:val="both"/>
      </w:pPr>
      <w:r w:rsidRPr="004C5FC2">
        <w:t>Uchwały Rady podpisuje jej przewodniczący, a w przypadku jego nieobecności inna osoba prowadząca obrady.</w:t>
      </w:r>
    </w:p>
    <w:p w14:paraId="062A7319" w14:textId="77777777" w:rsidR="004C5FC2" w:rsidRDefault="004C5FC2" w:rsidP="00EE5EEB">
      <w:pPr>
        <w:pStyle w:val="Paragraf"/>
        <w:jc w:val="both"/>
      </w:pPr>
      <w:r>
        <w:t>§ 21</w:t>
      </w:r>
    </w:p>
    <w:p w14:paraId="5B38B42E" w14:textId="4B5FD35B" w:rsidR="004C5FC2" w:rsidRDefault="004C5FC2" w:rsidP="00EE5EEB">
      <w:pPr>
        <w:pStyle w:val="Ustp"/>
        <w:numPr>
          <w:ilvl w:val="0"/>
          <w:numId w:val="26"/>
        </w:numPr>
        <w:ind w:left="357" w:hanging="357"/>
        <w:jc w:val="both"/>
      </w:pPr>
      <w:r>
        <w:t>Z przebiegu obrad komisji sporządza się protokół.</w:t>
      </w:r>
    </w:p>
    <w:p w14:paraId="29652FD0" w14:textId="069E382C" w:rsidR="004C5FC2" w:rsidRDefault="004C5FC2" w:rsidP="00EE5EEB">
      <w:pPr>
        <w:pStyle w:val="Ustp"/>
        <w:jc w:val="both"/>
      </w:pPr>
      <w:r>
        <w:t>Protokół podpisuje przewodniczący komisji lub inna osoba prowadząca obrady.</w:t>
      </w:r>
    </w:p>
    <w:p w14:paraId="568AF977" w14:textId="77777777" w:rsidR="004C5FC2" w:rsidRPr="004C5FC2" w:rsidRDefault="004C5FC2" w:rsidP="00EE5EEB">
      <w:pPr>
        <w:pStyle w:val="Ustp"/>
        <w:jc w:val="both"/>
        <w:rPr>
          <w:rFonts w:eastAsia="Arial"/>
        </w:rPr>
      </w:pPr>
      <w:r>
        <w:t>Dokumentacja prac komisji jest udostępniana jej członkom oraz członkom Rady.</w:t>
      </w:r>
    </w:p>
    <w:p w14:paraId="734A384F" w14:textId="77777777" w:rsidR="004C5FC2" w:rsidRDefault="004C5FC2" w:rsidP="00EE5EEB">
      <w:pPr>
        <w:pStyle w:val="Nagwek2"/>
        <w:jc w:val="both"/>
      </w:pPr>
      <w:r w:rsidRPr="004C5FC2">
        <w:t xml:space="preserve">Postanowienia końcowe </w:t>
      </w:r>
    </w:p>
    <w:p w14:paraId="188F106B" w14:textId="77777777" w:rsidR="004C5FC2" w:rsidRDefault="004C5FC2" w:rsidP="00EE5EEB">
      <w:pPr>
        <w:pStyle w:val="Paragraf"/>
        <w:jc w:val="both"/>
      </w:pPr>
      <w:r>
        <w:t>§ 22</w:t>
      </w:r>
    </w:p>
    <w:p w14:paraId="51B3216D" w14:textId="77777777" w:rsidR="004C5FC2" w:rsidRDefault="004C5FC2" w:rsidP="00EE5EEB">
      <w:pPr>
        <w:jc w:val="both"/>
      </w:pPr>
      <w:r w:rsidRPr="004C5FC2">
        <w:t>W sprawach nieuregulowanych w niniejszym regulaminie decyzje podejmuje Przewodniczący Rady.</w:t>
      </w:r>
    </w:p>
    <w:p w14:paraId="4E4327C8" w14:textId="77777777" w:rsidR="004C5FC2" w:rsidRDefault="004C5FC2" w:rsidP="00EE5EEB">
      <w:pPr>
        <w:pStyle w:val="Paragraf"/>
        <w:jc w:val="both"/>
      </w:pPr>
      <w:r>
        <w:t>§ 23</w:t>
      </w:r>
    </w:p>
    <w:p w14:paraId="33233DE0" w14:textId="309CC0EE" w:rsidR="009B1250" w:rsidRDefault="004C5FC2" w:rsidP="00EE5EEB">
      <w:pPr>
        <w:jc w:val="both"/>
        <w:rPr>
          <w:rFonts w:cs="Arial"/>
          <w:b/>
          <w:sz w:val="22"/>
          <w:szCs w:val="22"/>
        </w:rPr>
      </w:pPr>
      <w:r w:rsidRPr="004C5FC2">
        <w:t>Regulamin wchodzi w życie z dniem jego uchwalenia.</w:t>
      </w:r>
      <w:r>
        <w:rPr>
          <w:rFonts w:cs="Arial"/>
          <w:b/>
          <w:sz w:val="22"/>
          <w:szCs w:val="22"/>
        </w:rPr>
        <w:t xml:space="preserve"> </w:t>
      </w:r>
    </w:p>
    <w:sectPr w:rsidR="009B1250" w:rsidSect="004C5FC2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68E"/>
    <w:multiLevelType w:val="hybridMultilevel"/>
    <w:tmpl w:val="E6887908"/>
    <w:lvl w:ilvl="0" w:tplc="31C0E440">
      <w:start w:val="1"/>
      <w:numFmt w:val="decimal"/>
      <w:pStyle w:val="Ustp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491822377">
    <w:abstractNumId w:val="4"/>
  </w:num>
  <w:num w:numId="2" w16cid:durableId="704254529">
    <w:abstractNumId w:val="1"/>
  </w:num>
  <w:num w:numId="3" w16cid:durableId="252398847">
    <w:abstractNumId w:val="3"/>
  </w:num>
  <w:num w:numId="4" w16cid:durableId="1515270173">
    <w:abstractNumId w:val="2"/>
  </w:num>
  <w:num w:numId="5" w16cid:durableId="68886394">
    <w:abstractNumId w:val="0"/>
  </w:num>
  <w:num w:numId="6" w16cid:durableId="1426420291">
    <w:abstractNumId w:val="0"/>
    <w:lvlOverride w:ilvl="0">
      <w:startOverride w:val="1"/>
    </w:lvlOverride>
  </w:num>
  <w:num w:numId="7" w16cid:durableId="347950629">
    <w:abstractNumId w:val="0"/>
    <w:lvlOverride w:ilvl="0">
      <w:startOverride w:val="1"/>
    </w:lvlOverride>
  </w:num>
  <w:num w:numId="8" w16cid:durableId="2043968880">
    <w:abstractNumId w:val="0"/>
    <w:lvlOverride w:ilvl="0">
      <w:startOverride w:val="1"/>
    </w:lvlOverride>
  </w:num>
  <w:num w:numId="9" w16cid:durableId="1766414995">
    <w:abstractNumId w:val="1"/>
    <w:lvlOverride w:ilvl="0">
      <w:startOverride w:val="1"/>
    </w:lvlOverride>
  </w:num>
  <w:num w:numId="10" w16cid:durableId="67121615">
    <w:abstractNumId w:val="1"/>
    <w:lvlOverride w:ilvl="0">
      <w:startOverride w:val="1"/>
    </w:lvlOverride>
  </w:num>
  <w:num w:numId="11" w16cid:durableId="858662358">
    <w:abstractNumId w:val="0"/>
    <w:lvlOverride w:ilvl="0">
      <w:startOverride w:val="1"/>
    </w:lvlOverride>
  </w:num>
  <w:num w:numId="12" w16cid:durableId="1036388414">
    <w:abstractNumId w:val="0"/>
    <w:lvlOverride w:ilvl="0">
      <w:startOverride w:val="1"/>
    </w:lvlOverride>
  </w:num>
  <w:num w:numId="13" w16cid:durableId="217669533">
    <w:abstractNumId w:val="0"/>
    <w:lvlOverride w:ilvl="0">
      <w:startOverride w:val="1"/>
    </w:lvlOverride>
  </w:num>
  <w:num w:numId="14" w16cid:durableId="1877545698">
    <w:abstractNumId w:val="0"/>
    <w:lvlOverride w:ilvl="0">
      <w:startOverride w:val="1"/>
    </w:lvlOverride>
  </w:num>
  <w:num w:numId="15" w16cid:durableId="1968588346">
    <w:abstractNumId w:val="1"/>
    <w:lvlOverride w:ilvl="0">
      <w:startOverride w:val="1"/>
    </w:lvlOverride>
  </w:num>
  <w:num w:numId="16" w16cid:durableId="1762482109">
    <w:abstractNumId w:val="0"/>
    <w:lvlOverride w:ilvl="0">
      <w:startOverride w:val="1"/>
    </w:lvlOverride>
  </w:num>
  <w:num w:numId="17" w16cid:durableId="1475563872">
    <w:abstractNumId w:val="0"/>
    <w:lvlOverride w:ilvl="0">
      <w:startOverride w:val="1"/>
    </w:lvlOverride>
  </w:num>
  <w:num w:numId="18" w16cid:durableId="1934899460">
    <w:abstractNumId w:val="1"/>
    <w:lvlOverride w:ilvl="0">
      <w:startOverride w:val="1"/>
    </w:lvlOverride>
  </w:num>
  <w:num w:numId="19" w16cid:durableId="1343900089">
    <w:abstractNumId w:val="1"/>
    <w:lvlOverride w:ilvl="0">
      <w:startOverride w:val="1"/>
    </w:lvlOverride>
  </w:num>
  <w:num w:numId="20" w16cid:durableId="1853184569">
    <w:abstractNumId w:val="0"/>
    <w:lvlOverride w:ilvl="0">
      <w:startOverride w:val="1"/>
    </w:lvlOverride>
  </w:num>
  <w:num w:numId="21" w16cid:durableId="860970929">
    <w:abstractNumId w:val="0"/>
    <w:lvlOverride w:ilvl="0">
      <w:startOverride w:val="1"/>
    </w:lvlOverride>
  </w:num>
  <w:num w:numId="22" w16cid:durableId="617494985">
    <w:abstractNumId w:val="0"/>
    <w:lvlOverride w:ilvl="0">
      <w:startOverride w:val="1"/>
    </w:lvlOverride>
  </w:num>
  <w:num w:numId="23" w16cid:durableId="774247601">
    <w:abstractNumId w:val="0"/>
    <w:lvlOverride w:ilvl="0">
      <w:startOverride w:val="1"/>
    </w:lvlOverride>
  </w:num>
  <w:num w:numId="24" w16cid:durableId="1551720748">
    <w:abstractNumId w:val="0"/>
    <w:lvlOverride w:ilvl="0">
      <w:startOverride w:val="1"/>
    </w:lvlOverride>
  </w:num>
  <w:num w:numId="25" w16cid:durableId="171379494">
    <w:abstractNumId w:val="0"/>
    <w:lvlOverride w:ilvl="0">
      <w:startOverride w:val="1"/>
    </w:lvlOverride>
  </w:num>
  <w:num w:numId="26" w16cid:durableId="58789978">
    <w:abstractNumId w:val="0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C723D"/>
    <w:rsid w:val="000E3F50"/>
    <w:rsid w:val="000E56C1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C2F77"/>
    <w:rsid w:val="003F6C86"/>
    <w:rsid w:val="00426927"/>
    <w:rsid w:val="00471DB1"/>
    <w:rsid w:val="0047660E"/>
    <w:rsid w:val="00477C4C"/>
    <w:rsid w:val="004A1B80"/>
    <w:rsid w:val="004C3A6A"/>
    <w:rsid w:val="004C5FC2"/>
    <w:rsid w:val="004C7680"/>
    <w:rsid w:val="004D7322"/>
    <w:rsid w:val="004E7672"/>
    <w:rsid w:val="004F1A73"/>
    <w:rsid w:val="00505AF3"/>
    <w:rsid w:val="005211EE"/>
    <w:rsid w:val="005C3745"/>
    <w:rsid w:val="006075D1"/>
    <w:rsid w:val="00616FD3"/>
    <w:rsid w:val="00624182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23F59"/>
    <w:rsid w:val="00836D4A"/>
    <w:rsid w:val="0087702F"/>
    <w:rsid w:val="008C1719"/>
    <w:rsid w:val="008D3E9C"/>
    <w:rsid w:val="008E7822"/>
    <w:rsid w:val="008F10ED"/>
    <w:rsid w:val="008F7378"/>
    <w:rsid w:val="0090302D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B2F6E"/>
    <w:rsid w:val="00AE2C93"/>
    <w:rsid w:val="00B02478"/>
    <w:rsid w:val="00B0485D"/>
    <w:rsid w:val="00B142A7"/>
    <w:rsid w:val="00B14429"/>
    <w:rsid w:val="00B21364"/>
    <w:rsid w:val="00B95265"/>
    <w:rsid w:val="00BB5172"/>
    <w:rsid w:val="00BC5F58"/>
    <w:rsid w:val="00BF1EB7"/>
    <w:rsid w:val="00BF5148"/>
    <w:rsid w:val="00C13954"/>
    <w:rsid w:val="00C31A99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075A"/>
    <w:rsid w:val="00DA1E71"/>
    <w:rsid w:val="00DA7A85"/>
    <w:rsid w:val="00DD074D"/>
    <w:rsid w:val="00DE35B7"/>
    <w:rsid w:val="00E15859"/>
    <w:rsid w:val="00E1593A"/>
    <w:rsid w:val="00E21BBE"/>
    <w:rsid w:val="00E314E6"/>
    <w:rsid w:val="00E6507E"/>
    <w:rsid w:val="00E7539D"/>
    <w:rsid w:val="00EA076C"/>
    <w:rsid w:val="00EB008D"/>
    <w:rsid w:val="00EC4C5A"/>
    <w:rsid w:val="00EC5D69"/>
    <w:rsid w:val="00EE5EEB"/>
    <w:rsid w:val="00F76A00"/>
    <w:rsid w:val="00F9453A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BF872720-A845-49AA-BAEF-A4F0E88F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2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426927"/>
    <w:pPr>
      <w:numPr>
        <w:numId w:val="5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3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426927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4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FB2B231-8252-46B7-920F-3B6963F1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Marcin Rudzki</dc:creator>
  <cp:keywords>Regulamin rady dyscypliny nauk chemicznych</cp:keywords>
  <cp:lastModifiedBy>Wiola Grabowiec</cp:lastModifiedBy>
  <cp:revision>3</cp:revision>
  <cp:lastPrinted>2021-02-14T19:52:00Z</cp:lastPrinted>
  <dcterms:created xsi:type="dcterms:W3CDTF">2022-12-14T12:22:00Z</dcterms:created>
  <dcterms:modified xsi:type="dcterms:W3CDTF">2022-12-14T13:02:00Z</dcterms:modified>
</cp:coreProperties>
</file>